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1F" w:rsidRPr="0048689B" w:rsidRDefault="0048689B" w:rsidP="0048689B">
      <w:pPr>
        <w:shd w:val="clear" w:color="auto" w:fill="FFFFFF"/>
        <w:spacing w:before="150" w:after="0" w:line="240" w:lineRule="auto"/>
        <w:ind w:left="-1134"/>
        <w:jc w:val="center"/>
        <w:outlineLvl w:val="0"/>
        <w:rPr>
          <w:rFonts w:ascii="Times New Roman" w:eastAsia="Times New Roman" w:hAnsi="Times New Roman" w:cs="Times New Roman"/>
          <w:b/>
          <w:color w:val="C0504D" w:themeColor="accent2"/>
          <w:kern w:val="36"/>
          <w:sz w:val="40"/>
          <w:szCs w:val="40"/>
        </w:rPr>
      </w:pPr>
      <w:r>
        <w:rPr>
          <w:rFonts w:ascii="Times New Roman" w:eastAsia="Times New Roman" w:hAnsi="Times New Roman" w:cs="Times New Roman"/>
          <w:b/>
          <w:noProof/>
          <w:kern w:val="36"/>
          <w:sz w:val="28"/>
          <w:szCs w:val="24"/>
        </w:rPr>
        <w:drawing>
          <wp:inline distT="0" distB="0" distL="0" distR="0">
            <wp:extent cx="1921894" cy="1138687"/>
            <wp:effectExtent l="19050" t="0" r="2156" b="0"/>
            <wp:docPr id="1" name="Рисунок 0" descr="27e59dda4b3860a9f43eddee5186e96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e59dda4b3860a9f43eddee5186e968ee.jpg"/>
                    <pic:cNvPicPr/>
                  </pic:nvPicPr>
                  <pic:blipFill>
                    <a:blip r:embed="rId5"/>
                    <a:stretch>
                      <a:fillRect/>
                    </a:stretch>
                  </pic:blipFill>
                  <pic:spPr>
                    <a:xfrm>
                      <a:off x="0" y="0"/>
                      <a:ext cx="1925011" cy="1140534"/>
                    </a:xfrm>
                    <a:prstGeom prst="rect">
                      <a:avLst/>
                    </a:prstGeom>
                  </pic:spPr>
                </pic:pic>
              </a:graphicData>
            </a:graphic>
          </wp:inline>
        </w:drawing>
      </w:r>
      <w:r w:rsidR="001C091F" w:rsidRPr="0048689B">
        <w:rPr>
          <w:rFonts w:ascii="Times New Roman" w:eastAsia="Times New Roman" w:hAnsi="Times New Roman" w:cs="Times New Roman"/>
          <w:b/>
          <w:color w:val="C0504D" w:themeColor="accent2"/>
          <w:kern w:val="36"/>
          <w:sz w:val="40"/>
          <w:szCs w:val="40"/>
        </w:rPr>
        <w:t xml:space="preserve">Консультация для родителей </w:t>
      </w:r>
    </w:p>
    <w:p w:rsidR="001C091F" w:rsidRPr="0048689B" w:rsidRDefault="001C091F" w:rsidP="001C091F">
      <w:pPr>
        <w:shd w:val="clear" w:color="auto" w:fill="FFFFFF"/>
        <w:spacing w:before="150" w:after="0" w:line="240" w:lineRule="auto"/>
        <w:jc w:val="center"/>
        <w:outlineLvl w:val="0"/>
        <w:rPr>
          <w:rFonts w:ascii="Times New Roman" w:eastAsia="Times New Roman" w:hAnsi="Times New Roman" w:cs="Times New Roman"/>
          <w:b/>
          <w:color w:val="C0504D" w:themeColor="accent2"/>
          <w:kern w:val="36"/>
          <w:sz w:val="40"/>
          <w:szCs w:val="40"/>
        </w:rPr>
      </w:pPr>
      <w:r w:rsidRPr="0048689B">
        <w:rPr>
          <w:rFonts w:ascii="Times New Roman" w:eastAsia="Times New Roman" w:hAnsi="Times New Roman" w:cs="Times New Roman"/>
          <w:b/>
          <w:color w:val="C0504D" w:themeColor="accent2"/>
          <w:kern w:val="36"/>
          <w:sz w:val="40"/>
          <w:szCs w:val="40"/>
        </w:rPr>
        <w:t>«Финансовая грамотность дошкольников»</w:t>
      </w:r>
    </w:p>
    <w:p w:rsidR="001C091F" w:rsidRPr="001C091F" w:rsidRDefault="001C091F" w:rsidP="0048689B">
      <w:pPr>
        <w:shd w:val="clear" w:color="auto" w:fill="FFFFFF"/>
        <w:spacing w:before="90" w:after="0" w:line="240" w:lineRule="auto"/>
        <w:ind w:left="142" w:hanging="142"/>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Правильно ли знакомить с финансовой грамотностью, ее сложными понятиями и явлениями детей дошкольного возраста? Не </w:t>
      </w:r>
      <w:proofErr w:type="gramStart"/>
      <w:r w:rsidRPr="001C091F">
        <w:rPr>
          <w:rFonts w:ascii="Times New Roman" w:eastAsia="Times New Roman" w:hAnsi="Times New Roman" w:cs="Times New Roman"/>
          <w:sz w:val="28"/>
          <w:szCs w:val="24"/>
        </w:rPr>
        <w:t>стоит</w:t>
      </w:r>
      <w:proofErr w:type="gramEnd"/>
      <w:r w:rsidRPr="001C091F">
        <w:rPr>
          <w:rFonts w:ascii="Times New Roman" w:eastAsia="Times New Roman" w:hAnsi="Times New Roman" w:cs="Times New Roman"/>
          <w:sz w:val="28"/>
          <w:szCs w:val="24"/>
        </w:rPr>
        <w:t xml:space="preserve"> ли подождать, пока ребенок подрастет и многое поймет сам?</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Финансовая грамотность и дошкольник на самом деле, тесно </w:t>
      </w:r>
      <w:proofErr w:type="gramStart"/>
      <w:r w:rsidRPr="001C091F">
        <w:rPr>
          <w:rFonts w:ascii="Times New Roman" w:eastAsia="Times New Roman" w:hAnsi="Times New Roman" w:cs="Times New Roman"/>
          <w:sz w:val="28"/>
          <w:szCs w:val="24"/>
        </w:rPr>
        <w:t>связаны</w:t>
      </w:r>
      <w:proofErr w:type="gramEnd"/>
      <w:r w:rsidRPr="001C091F">
        <w:rPr>
          <w:rFonts w:ascii="Times New Roman" w:eastAsia="Times New Roman" w:hAnsi="Times New Roman" w:cs="Times New Roman"/>
          <w:sz w:val="28"/>
          <w:szCs w:val="24"/>
        </w:rPr>
        <w:t xml:space="preserve">. Детей, точно </w:t>
      </w:r>
      <w:proofErr w:type="gramStart"/>
      <w:r w:rsidRPr="001C091F">
        <w:rPr>
          <w:rFonts w:ascii="Times New Roman" w:eastAsia="Times New Roman" w:hAnsi="Times New Roman" w:cs="Times New Roman"/>
          <w:sz w:val="28"/>
          <w:szCs w:val="24"/>
        </w:rPr>
        <w:t>также, как</w:t>
      </w:r>
      <w:proofErr w:type="gramEnd"/>
      <w:r w:rsidRPr="001C091F">
        <w:rPr>
          <w:rFonts w:ascii="Times New Roman" w:eastAsia="Times New Roman" w:hAnsi="Times New Roman" w:cs="Times New Roman"/>
          <w:sz w:val="28"/>
          <w:szCs w:val="24"/>
        </w:rPr>
        <w:t xml:space="preserve">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1C091F" w:rsidRPr="001C091F" w:rsidRDefault="001C091F" w:rsidP="001C091F">
      <w:pPr>
        <w:shd w:val="clear" w:color="auto" w:fill="FFFFFF"/>
        <w:spacing w:before="90" w:after="0" w:line="240" w:lineRule="auto"/>
        <w:ind w:firstLine="708"/>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Финансовая грамотность поможет детям понять, как зарабатываются деньги, что такое семейный бюджет, почему он ограничен и, как сделать так, чтобы преумножить достаток.</w:t>
      </w:r>
    </w:p>
    <w:p w:rsidR="001C091F" w:rsidRPr="001C091F" w:rsidRDefault="001C091F" w:rsidP="001C091F">
      <w:pPr>
        <w:shd w:val="clear" w:color="auto" w:fill="FFFFFF"/>
        <w:spacing w:before="90" w:after="0" w:line="240" w:lineRule="auto"/>
        <w:ind w:firstLine="708"/>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Впервые финансовую грамотность в дошкольном периоде включил в свою программу материнской школы Ян </w:t>
      </w:r>
      <w:proofErr w:type="spellStart"/>
      <w:r w:rsidRPr="001C091F">
        <w:rPr>
          <w:rFonts w:ascii="Times New Roman" w:eastAsia="Times New Roman" w:hAnsi="Times New Roman" w:cs="Times New Roman"/>
          <w:sz w:val="28"/>
          <w:szCs w:val="24"/>
        </w:rPr>
        <w:t>Амос</w:t>
      </w:r>
      <w:proofErr w:type="spellEnd"/>
      <w:r w:rsidRPr="001C091F">
        <w:rPr>
          <w:rFonts w:ascii="Times New Roman" w:eastAsia="Times New Roman" w:hAnsi="Times New Roman" w:cs="Times New Roman"/>
          <w:sz w:val="28"/>
          <w:szCs w:val="24"/>
        </w:rPr>
        <w:t xml:space="preserve">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вещей для жизни, «постепенно открывать глаза на маленькие вещи, чтобы не остались слепыми </w:t>
      </w:r>
      <w:proofErr w:type="gramStart"/>
      <w:r w:rsidRPr="001C091F">
        <w:rPr>
          <w:rFonts w:ascii="Times New Roman" w:eastAsia="Times New Roman" w:hAnsi="Times New Roman" w:cs="Times New Roman"/>
          <w:sz w:val="28"/>
          <w:szCs w:val="24"/>
        </w:rPr>
        <w:t>для</w:t>
      </w:r>
      <w:proofErr w:type="gramEnd"/>
      <w:r w:rsidRPr="001C091F">
        <w:rPr>
          <w:rFonts w:ascii="Times New Roman" w:eastAsia="Times New Roman" w:hAnsi="Times New Roman" w:cs="Times New Roman"/>
          <w:sz w:val="28"/>
          <w:szCs w:val="24"/>
        </w:rPr>
        <w:t xml:space="preserve"> больших». Огромную роль он отводит труду, чтобы дети с самого рождения привыкли «избегать ленивого досуга».</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Дети дошкольного возраста знакомятся с профессиями, учатся воспринимать и ценить мир</w:t>
      </w:r>
      <w:proofErr w:type="gramStart"/>
      <w:r w:rsidRPr="001C091F">
        <w:rPr>
          <w:rFonts w:ascii="Times New Roman" w:eastAsia="Times New Roman" w:hAnsi="Times New Roman" w:cs="Times New Roman"/>
          <w:sz w:val="28"/>
          <w:szCs w:val="24"/>
        </w:rPr>
        <w:t xml:space="preserve"> .</w:t>
      </w:r>
      <w:proofErr w:type="gramEnd"/>
      <w:r w:rsidRPr="001C091F">
        <w:rPr>
          <w:rFonts w:ascii="Times New Roman" w:eastAsia="Times New Roman" w:hAnsi="Times New Roman" w:cs="Times New Roman"/>
          <w:sz w:val="28"/>
          <w:szCs w:val="24"/>
        </w:rPr>
        <w:t xml:space="preserve"> У них формируются представления:</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денежных отношениях (торговля, купля-продажа, кредит и т.п.),</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доходах (заработная плата, пенсия) и расходах,</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денежных знаках (монета, купюра) России и других стран</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 Например, усвоение экономических понятий (деньги, цена, стоимость и т.п.) успешно проходит в игровой деятельности:</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сюжетно-ролевые игры («Супермаркет», «Магазин игрушек», «Овощной магазин», «Ярмарка», «Поликлиника», «Парикмахер»),</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lastRenderedPageBreak/>
        <w:t>дидактические игры («Купи другу подарок», «Рекламный мешочек»),</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настольно-печатные («Кому что нужно?», «Магазины»),</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речевые («Наоборот», «Что лишнее?»).</w:t>
      </w:r>
    </w:p>
    <w:p w:rsidR="001C091F" w:rsidRDefault="001C091F" w:rsidP="001C091F">
      <w:pPr>
        <w:shd w:val="clear" w:color="auto" w:fill="FFFFFF"/>
        <w:spacing w:before="90" w:after="0" w:line="240" w:lineRule="auto"/>
        <w:jc w:val="both"/>
        <w:rPr>
          <w:rFonts w:ascii="Times New Roman" w:eastAsia="Times New Roman" w:hAnsi="Times New Roman" w:cs="Times New Roman"/>
          <w:noProof/>
          <w:sz w:val="28"/>
          <w:szCs w:val="24"/>
        </w:rPr>
      </w:pPr>
      <w:r w:rsidRPr="001C091F">
        <w:rPr>
          <w:rFonts w:ascii="Times New Roman" w:eastAsia="Times New Roman" w:hAnsi="Times New Roman" w:cs="Times New Roman"/>
          <w:sz w:val="28"/>
          <w:szCs w:val="24"/>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w:t>
      </w:r>
      <w:r w:rsidR="0048689B">
        <w:rPr>
          <w:rFonts w:ascii="Times New Roman" w:eastAsia="Times New Roman" w:hAnsi="Times New Roman" w:cs="Times New Roman"/>
          <w:sz w:val="28"/>
          <w:szCs w:val="24"/>
        </w:rPr>
        <w:t xml:space="preserve">з насколько хорошо дети усвоили </w:t>
      </w:r>
      <w:r w:rsidRPr="001C091F">
        <w:rPr>
          <w:rFonts w:ascii="Times New Roman" w:eastAsia="Times New Roman" w:hAnsi="Times New Roman" w:cs="Times New Roman"/>
          <w:sz w:val="28"/>
          <w:szCs w:val="24"/>
        </w:rPr>
        <w:t>материа</w:t>
      </w:r>
      <w:r w:rsidR="0048689B">
        <w:rPr>
          <w:rFonts w:ascii="Times New Roman" w:eastAsia="Times New Roman" w:hAnsi="Times New Roman" w:cs="Times New Roman"/>
          <w:noProof/>
          <w:sz w:val="28"/>
          <w:szCs w:val="24"/>
        </w:rPr>
        <w:t>л.</w:t>
      </w:r>
    </w:p>
    <w:p w:rsidR="0048689B" w:rsidRPr="001C091F"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5967682" cy="2655801"/>
            <wp:effectExtent l="19050" t="0" r="0" b="0"/>
            <wp:docPr id="4" name="Рисунок 3"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a:stretch>
                      <a:fillRect/>
                    </a:stretch>
                  </pic:blipFill>
                  <pic:spPr>
                    <a:xfrm>
                      <a:off x="0" y="0"/>
                      <a:ext cx="5971266" cy="2657396"/>
                    </a:xfrm>
                    <a:prstGeom prst="rect">
                      <a:avLst/>
                    </a:prstGeom>
                  </pic:spPr>
                </pic:pic>
              </a:graphicData>
            </a:graphic>
          </wp:inline>
        </w:drawing>
      </w:r>
    </w:p>
    <w:p w:rsidR="001C091F" w:rsidRPr="001C091F" w:rsidRDefault="001C091F" w:rsidP="001C091F">
      <w:pPr>
        <w:shd w:val="clear" w:color="auto" w:fill="FFFFFF"/>
        <w:spacing w:before="90" w:after="0" w:line="240" w:lineRule="auto"/>
        <w:jc w:val="center"/>
        <w:rPr>
          <w:rFonts w:ascii="Times New Roman" w:eastAsia="Times New Roman" w:hAnsi="Times New Roman" w:cs="Times New Roman"/>
          <w:b/>
          <w:bCs/>
          <w:sz w:val="28"/>
          <w:szCs w:val="24"/>
        </w:rPr>
      </w:pPr>
      <w:r w:rsidRPr="001C091F">
        <w:rPr>
          <w:rFonts w:ascii="Times New Roman" w:eastAsia="Times New Roman" w:hAnsi="Times New Roman" w:cs="Times New Roman"/>
          <w:b/>
          <w:bCs/>
          <w:sz w:val="28"/>
          <w:szCs w:val="24"/>
        </w:rPr>
        <w:t>Правила обращения с деньгами: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1. Экономно распоряжаться деньгами.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2. В первую очередь удовлетворять жизненно – важные потребности (питание, коммунальные услуги).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3. Невозможно иметь, все что хочешь.</w:t>
      </w:r>
    </w:p>
    <w:p w:rsid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4. Бережно относиться к деньгам.</w:t>
      </w:r>
    </w:p>
    <w:p w:rsidR="0048689B" w:rsidRPr="001C091F"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b/>
          <w:bCs/>
          <w:i/>
          <w:iCs/>
          <w:sz w:val="28"/>
          <w:szCs w:val="24"/>
        </w:rPr>
      </w:pPr>
      <w:r w:rsidRPr="001C091F">
        <w:rPr>
          <w:rFonts w:ascii="Times New Roman" w:eastAsia="Times New Roman" w:hAnsi="Times New Roman" w:cs="Times New Roman"/>
          <w:b/>
          <w:bCs/>
          <w:i/>
          <w:iCs/>
          <w:sz w:val="28"/>
          <w:szCs w:val="24"/>
        </w:rPr>
        <w:t>Стихотворение для разучивания</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Продаются в магазине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Йогурт, молоко, кефир,</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Ряженка, сметана, сыр,</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Чай, конфеты, шоколад,</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Яблоки и виноград.</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Детский мячик в магазине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Продают в большой корзине.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Нужно </w:t>
      </w:r>
      <w:proofErr w:type="gramStart"/>
      <w:r w:rsidRPr="001C091F">
        <w:rPr>
          <w:rFonts w:ascii="Times New Roman" w:eastAsia="Times New Roman" w:hAnsi="Times New Roman" w:cs="Times New Roman"/>
          <w:sz w:val="28"/>
          <w:szCs w:val="24"/>
        </w:rPr>
        <w:t>важное</w:t>
      </w:r>
      <w:proofErr w:type="gramEnd"/>
      <w:r w:rsidRPr="001C091F">
        <w:rPr>
          <w:rFonts w:ascii="Times New Roman" w:eastAsia="Times New Roman" w:hAnsi="Times New Roman" w:cs="Times New Roman"/>
          <w:sz w:val="28"/>
          <w:szCs w:val="24"/>
        </w:rPr>
        <w:t xml:space="preserve"> купить,</w:t>
      </w:r>
    </w:p>
    <w:p w:rsid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Чтобы экономным быть!</w:t>
      </w: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Pr="001C091F"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Посмотрите вместе </w:t>
      </w:r>
      <w:proofErr w:type="gramStart"/>
      <w:r>
        <w:rPr>
          <w:rFonts w:ascii="Times New Roman" w:eastAsia="Times New Roman" w:hAnsi="Times New Roman" w:cs="Times New Roman"/>
          <w:sz w:val="28"/>
          <w:szCs w:val="24"/>
        </w:rPr>
        <w:t>в</w:t>
      </w:r>
      <w:proofErr w:type="gramEnd"/>
      <w:r>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детьми</w:t>
      </w:r>
      <w:proofErr w:type="gramEnd"/>
      <w:r>
        <w:rPr>
          <w:rFonts w:ascii="Times New Roman" w:eastAsia="Times New Roman" w:hAnsi="Times New Roman" w:cs="Times New Roman"/>
          <w:sz w:val="28"/>
          <w:szCs w:val="24"/>
        </w:rPr>
        <w:t xml:space="preserve"> «</w:t>
      </w:r>
      <w:r w:rsidRPr="001C091F">
        <w:rPr>
          <w:rFonts w:ascii="Times New Roman" w:eastAsia="Times New Roman" w:hAnsi="Times New Roman" w:cs="Times New Roman"/>
          <w:sz w:val="28"/>
          <w:szCs w:val="24"/>
        </w:rPr>
        <w:t>Буратино</w:t>
      </w:r>
      <w:r>
        <w:rPr>
          <w:rFonts w:ascii="Times New Roman" w:eastAsia="Times New Roman" w:hAnsi="Times New Roman" w:cs="Times New Roman"/>
          <w:sz w:val="28"/>
          <w:szCs w:val="24"/>
        </w:rPr>
        <w:t>»</w:t>
      </w:r>
      <w:r w:rsidRPr="001C091F">
        <w:rPr>
          <w:rFonts w:ascii="Times New Roman" w:eastAsia="Times New Roman" w:hAnsi="Times New Roman" w:cs="Times New Roman"/>
          <w:sz w:val="28"/>
          <w:szCs w:val="24"/>
        </w:rPr>
        <w:t>, «Финансовая грамотность. Благородное дело» из мультфильма «</w:t>
      </w:r>
      <w:proofErr w:type="spellStart"/>
      <w:r w:rsidRPr="001C091F">
        <w:rPr>
          <w:rFonts w:ascii="Times New Roman" w:eastAsia="Times New Roman" w:hAnsi="Times New Roman" w:cs="Times New Roman"/>
          <w:sz w:val="28"/>
          <w:szCs w:val="24"/>
        </w:rPr>
        <w:t>Смешарики</w:t>
      </w:r>
      <w:proofErr w:type="spellEnd"/>
      <w:r w:rsidRPr="001C091F">
        <w:rPr>
          <w:rFonts w:ascii="Times New Roman" w:eastAsia="Times New Roman" w:hAnsi="Times New Roman" w:cs="Times New Roman"/>
          <w:sz w:val="28"/>
          <w:szCs w:val="24"/>
        </w:rPr>
        <w:t>».</w:t>
      </w: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48689B" w:rsidRPr="001C091F" w:rsidRDefault="0048689B" w:rsidP="001C091F">
      <w:pPr>
        <w:shd w:val="clear" w:color="auto" w:fill="FFFFFF"/>
        <w:spacing w:before="90" w:after="0" w:line="240" w:lineRule="auto"/>
        <w:jc w:val="both"/>
        <w:rPr>
          <w:rFonts w:ascii="Times New Roman" w:eastAsia="Times New Roman" w:hAnsi="Times New Roman" w:cs="Times New Roman"/>
          <w:sz w:val="28"/>
          <w:szCs w:val="24"/>
        </w:rPr>
      </w:pPr>
    </w:p>
    <w:p w:rsidR="00871D83" w:rsidRDefault="0048689B">
      <w:r>
        <w:rPr>
          <w:noProof/>
        </w:rPr>
        <w:drawing>
          <wp:inline distT="0" distB="0" distL="0" distR="0">
            <wp:extent cx="6254284" cy="4278702"/>
            <wp:effectExtent l="19050" t="0" r="0" b="0"/>
            <wp:docPr id="5" name="Рисунок 4" descr="1643015625_37-papik-pro-p-risunok-na-temu-finansovaya-gramotnos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015625_37-papik-pro-p-risunok-na-temu-finansovaya-gramotnost-38.jpg"/>
                    <pic:cNvPicPr/>
                  </pic:nvPicPr>
                  <pic:blipFill>
                    <a:blip r:embed="rId7"/>
                    <a:stretch>
                      <a:fillRect/>
                    </a:stretch>
                  </pic:blipFill>
                  <pic:spPr>
                    <a:xfrm>
                      <a:off x="0" y="0"/>
                      <a:ext cx="6277045" cy="4294274"/>
                    </a:xfrm>
                    <a:prstGeom prst="rect">
                      <a:avLst/>
                    </a:prstGeom>
                  </pic:spPr>
                </pic:pic>
              </a:graphicData>
            </a:graphic>
          </wp:inline>
        </w:drawing>
      </w:r>
    </w:p>
    <w:p w:rsidR="0048689B" w:rsidRDefault="0048689B"/>
    <w:p w:rsidR="0048689B" w:rsidRDefault="0048689B"/>
    <w:p w:rsidR="0048689B" w:rsidRDefault="0048689B"/>
    <w:p w:rsidR="0048689B" w:rsidRDefault="0048689B"/>
    <w:p w:rsidR="0048689B" w:rsidRDefault="0048689B"/>
    <w:p w:rsidR="0048689B" w:rsidRDefault="0048689B"/>
    <w:sectPr w:rsidR="0048689B" w:rsidSect="0048689B">
      <w:pgSz w:w="11906" w:h="16838"/>
      <w:pgMar w:top="284"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26F"/>
    <w:multiLevelType w:val="hybridMultilevel"/>
    <w:tmpl w:val="D89E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E1827"/>
    <w:multiLevelType w:val="multilevel"/>
    <w:tmpl w:val="657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A17BD"/>
    <w:multiLevelType w:val="multilevel"/>
    <w:tmpl w:val="D82C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C091F"/>
    <w:rsid w:val="001C091F"/>
    <w:rsid w:val="003E5DD6"/>
    <w:rsid w:val="0048689B"/>
    <w:rsid w:val="00871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D6"/>
  </w:style>
  <w:style w:type="paragraph" w:styleId="1">
    <w:name w:val="heading 1"/>
    <w:basedOn w:val="a"/>
    <w:link w:val="10"/>
    <w:uiPriority w:val="9"/>
    <w:qFormat/>
    <w:rsid w:val="001C0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9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C09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091F"/>
    <w:pPr>
      <w:ind w:left="720"/>
      <w:contextualSpacing/>
    </w:pPr>
  </w:style>
  <w:style w:type="paragraph" w:styleId="a5">
    <w:name w:val="Balloon Text"/>
    <w:basedOn w:val="a"/>
    <w:link w:val="a6"/>
    <w:uiPriority w:val="99"/>
    <w:semiHidden/>
    <w:unhideWhenUsed/>
    <w:rsid w:val="004868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7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dc:creator>
  <cp:keywords/>
  <dc:description/>
  <cp:lastModifiedBy>User</cp:lastModifiedBy>
  <cp:revision>5</cp:revision>
  <dcterms:created xsi:type="dcterms:W3CDTF">2022-12-10T16:05:00Z</dcterms:created>
  <dcterms:modified xsi:type="dcterms:W3CDTF">2023-03-16T06:34:00Z</dcterms:modified>
</cp:coreProperties>
</file>